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52A282CC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5B175E">
              <w:rPr>
                <w:rFonts w:asciiTheme="minorHAnsi" w:hAnsiTheme="minorHAnsi"/>
                <w:b/>
              </w:rPr>
              <w:t xml:space="preserve">uklanjanja samoniklog drveća i visokog raslinja, </w:t>
            </w:r>
            <w:r w:rsidR="005B175E">
              <w:rPr>
                <w:b/>
                <w:bCs/>
              </w:rPr>
              <w:t>TRNJANSKA CESTA 1 – TŽV GREDELJ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7AFF35F6" w:rsidR="00516D36" w:rsidRPr="00516D36" w:rsidRDefault="00516D36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175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4448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23</cp:revision>
  <cp:lastPrinted>2017-04-13T11:54:00Z</cp:lastPrinted>
  <dcterms:created xsi:type="dcterms:W3CDTF">2022-05-17T10:51:00Z</dcterms:created>
  <dcterms:modified xsi:type="dcterms:W3CDTF">2024-02-12T09:14:00Z</dcterms:modified>
</cp:coreProperties>
</file>